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819"/>
      </w:tblGrid>
      <w:tr w:rsidR="00C21934" w:rsidRPr="00962697" w:rsidTr="00692F28">
        <w:tc>
          <w:tcPr>
            <w:tcW w:w="4928" w:type="dxa"/>
          </w:tcPr>
          <w:p w:rsidR="00C21934" w:rsidRPr="00962697" w:rsidRDefault="00C21934" w:rsidP="00692F28">
            <w:pPr>
              <w:pStyle w:val="a4"/>
              <w:rPr>
                <w:sz w:val="28"/>
                <w:szCs w:val="28"/>
              </w:rPr>
            </w:pPr>
          </w:p>
        </w:tc>
        <w:tc>
          <w:tcPr>
            <w:tcW w:w="4819" w:type="dxa"/>
          </w:tcPr>
          <w:p w:rsidR="00C21934" w:rsidRPr="00962697" w:rsidRDefault="00C21934" w:rsidP="009777FC">
            <w:pPr>
              <w:pStyle w:val="a4"/>
              <w:spacing w:before="0" w:beforeAutospacing="0" w:after="0" w:afterAutospacing="0"/>
              <w:rPr>
                <w:sz w:val="28"/>
                <w:szCs w:val="28"/>
              </w:rPr>
            </w:pPr>
            <w:r w:rsidRPr="00962697">
              <w:rPr>
                <w:sz w:val="28"/>
                <w:szCs w:val="28"/>
              </w:rPr>
              <w:t>Приложение</w:t>
            </w:r>
          </w:p>
          <w:p w:rsidR="009777FC" w:rsidRDefault="009777FC" w:rsidP="009777FC">
            <w:pPr>
              <w:pStyle w:val="a4"/>
              <w:spacing w:before="0" w:beforeAutospacing="0" w:after="0" w:afterAutospacing="0"/>
              <w:rPr>
                <w:sz w:val="28"/>
                <w:szCs w:val="28"/>
              </w:rPr>
            </w:pPr>
          </w:p>
          <w:p w:rsidR="00F75D81" w:rsidRPr="00962697" w:rsidRDefault="00F75D81" w:rsidP="009777FC">
            <w:pPr>
              <w:pStyle w:val="a4"/>
              <w:spacing w:before="0" w:beforeAutospacing="0" w:after="0" w:afterAutospacing="0"/>
              <w:rPr>
                <w:sz w:val="28"/>
                <w:szCs w:val="28"/>
              </w:rPr>
            </w:pPr>
            <w:bookmarkStart w:id="0" w:name="_GoBack"/>
            <w:bookmarkEnd w:id="0"/>
            <w:r w:rsidRPr="00962697">
              <w:rPr>
                <w:sz w:val="28"/>
                <w:szCs w:val="28"/>
              </w:rPr>
              <w:t>УТВЕРЖДЕН</w:t>
            </w:r>
          </w:p>
          <w:p w:rsidR="00C21934" w:rsidRPr="00962697" w:rsidRDefault="00EB511D" w:rsidP="009777FC">
            <w:pPr>
              <w:pStyle w:val="a4"/>
              <w:spacing w:before="0" w:beforeAutospacing="0" w:after="0" w:afterAutospacing="0"/>
              <w:rPr>
                <w:sz w:val="28"/>
                <w:szCs w:val="28"/>
              </w:rPr>
            </w:pPr>
            <w:r>
              <w:rPr>
                <w:sz w:val="28"/>
                <w:szCs w:val="28"/>
              </w:rPr>
              <w:t>п</w:t>
            </w:r>
            <w:r w:rsidR="00F75D81" w:rsidRPr="00962697">
              <w:rPr>
                <w:sz w:val="28"/>
                <w:szCs w:val="28"/>
              </w:rPr>
              <w:t xml:space="preserve">остановлением </w:t>
            </w:r>
            <w:r w:rsidR="00262E39">
              <w:rPr>
                <w:sz w:val="28"/>
                <w:szCs w:val="28"/>
              </w:rPr>
              <w:t xml:space="preserve"> администрации </w:t>
            </w:r>
            <w:r w:rsidR="00C21934" w:rsidRPr="00962697">
              <w:rPr>
                <w:sz w:val="28"/>
                <w:szCs w:val="28"/>
              </w:rPr>
              <w:t xml:space="preserve"> сельского поселения</w:t>
            </w:r>
            <w:r w:rsidR="00356AE8">
              <w:rPr>
                <w:sz w:val="28"/>
                <w:szCs w:val="28"/>
              </w:rPr>
              <w:t xml:space="preserve"> Кубанец</w:t>
            </w:r>
          </w:p>
          <w:p w:rsidR="00B43AA2" w:rsidRPr="00962697" w:rsidRDefault="00C21934" w:rsidP="009777FC">
            <w:pPr>
              <w:pStyle w:val="a4"/>
              <w:spacing w:before="0" w:beforeAutospacing="0" w:after="0" w:afterAutospacing="0"/>
              <w:rPr>
                <w:sz w:val="28"/>
                <w:szCs w:val="28"/>
              </w:rPr>
            </w:pPr>
            <w:r w:rsidRPr="00962697">
              <w:rPr>
                <w:sz w:val="28"/>
                <w:szCs w:val="28"/>
              </w:rPr>
              <w:t>Тима</w:t>
            </w:r>
            <w:r w:rsidR="00F75D81" w:rsidRPr="00962697">
              <w:rPr>
                <w:sz w:val="28"/>
                <w:szCs w:val="28"/>
              </w:rPr>
              <w:t>шевского района</w:t>
            </w:r>
            <w:r w:rsidR="00F75D81" w:rsidRPr="00962697">
              <w:rPr>
                <w:sz w:val="28"/>
                <w:szCs w:val="28"/>
              </w:rPr>
              <w:br/>
              <w:t>от __________________ № ___</w:t>
            </w:r>
          </w:p>
        </w:tc>
      </w:tr>
    </w:tbl>
    <w:p w:rsidR="00692F28" w:rsidRDefault="00692F28" w:rsidP="003A4B72">
      <w:pPr>
        <w:pStyle w:val="a4"/>
        <w:spacing w:before="0" w:beforeAutospacing="0" w:after="0" w:afterAutospacing="0"/>
        <w:jc w:val="center"/>
        <w:rPr>
          <w:sz w:val="28"/>
          <w:szCs w:val="28"/>
        </w:rPr>
      </w:pPr>
    </w:p>
    <w:p w:rsidR="00692F28" w:rsidRDefault="00692F28" w:rsidP="003A4B72">
      <w:pPr>
        <w:pStyle w:val="a4"/>
        <w:spacing w:before="0" w:beforeAutospacing="0" w:after="0" w:afterAutospacing="0"/>
        <w:jc w:val="center"/>
        <w:rPr>
          <w:sz w:val="28"/>
          <w:szCs w:val="28"/>
        </w:rPr>
      </w:pPr>
    </w:p>
    <w:p w:rsidR="003A4B72" w:rsidRPr="00962697" w:rsidRDefault="004106AA" w:rsidP="003A4B72">
      <w:pPr>
        <w:pStyle w:val="a4"/>
        <w:spacing w:before="0" w:beforeAutospacing="0" w:after="0" w:afterAutospacing="0"/>
        <w:jc w:val="center"/>
        <w:rPr>
          <w:sz w:val="28"/>
          <w:szCs w:val="28"/>
        </w:rPr>
      </w:pPr>
      <w:r w:rsidRPr="00962697">
        <w:rPr>
          <w:sz w:val="28"/>
          <w:szCs w:val="28"/>
        </w:rPr>
        <w:t>Порядок</w:t>
      </w:r>
      <w:r w:rsidRPr="00962697">
        <w:rPr>
          <w:sz w:val="28"/>
          <w:szCs w:val="28"/>
        </w:rPr>
        <w:br/>
        <w:t>дов</w:t>
      </w:r>
      <w:r w:rsidR="00A5214C" w:rsidRPr="00962697">
        <w:rPr>
          <w:sz w:val="28"/>
          <w:szCs w:val="28"/>
        </w:rPr>
        <w:t xml:space="preserve">едения бюджетных ассигнований, </w:t>
      </w:r>
      <w:r w:rsidRPr="00962697">
        <w:rPr>
          <w:sz w:val="28"/>
          <w:szCs w:val="28"/>
        </w:rPr>
        <w:t>лимитов</w:t>
      </w:r>
    </w:p>
    <w:p w:rsidR="003A4B72" w:rsidRPr="00962697" w:rsidRDefault="004106AA" w:rsidP="003A4B72">
      <w:pPr>
        <w:pStyle w:val="a4"/>
        <w:spacing w:before="0" w:beforeAutospacing="0" w:after="0" w:afterAutospacing="0"/>
        <w:jc w:val="center"/>
        <w:rPr>
          <w:sz w:val="28"/>
          <w:szCs w:val="28"/>
        </w:rPr>
      </w:pPr>
      <w:r w:rsidRPr="00962697">
        <w:rPr>
          <w:sz w:val="28"/>
          <w:szCs w:val="28"/>
        </w:rPr>
        <w:t xml:space="preserve"> бюджетных обязательств </w:t>
      </w:r>
      <w:r w:rsidR="00C21934" w:rsidRPr="00962697">
        <w:rPr>
          <w:sz w:val="28"/>
          <w:szCs w:val="28"/>
        </w:rPr>
        <w:t>и предельных объемов</w:t>
      </w:r>
    </w:p>
    <w:p w:rsidR="003A4B72" w:rsidRPr="00962697" w:rsidRDefault="00C21934" w:rsidP="003A4B72">
      <w:pPr>
        <w:pStyle w:val="a4"/>
        <w:spacing w:before="0" w:beforeAutospacing="0" w:after="0" w:afterAutospacing="0"/>
        <w:jc w:val="center"/>
        <w:rPr>
          <w:sz w:val="28"/>
          <w:szCs w:val="28"/>
        </w:rPr>
      </w:pPr>
      <w:r w:rsidRPr="00962697">
        <w:rPr>
          <w:sz w:val="28"/>
          <w:szCs w:val="28"/>
        </w:rPr>
        <w:t xml:space="preserve"> финансирования при организации </w:t>
      </w:r>
      <w:r w:rsidR="007E569B" w:rsidRPr="00962697">
        <w:rPr>
          <w:sz w:val="28"/>
          <w:szCs w:val="28"/>
        </w:rPr>
        <w:t xml:space="preserve">исполнения </w:t>
      </w:r>
      <w:r w:rsidRPr="00962697">
        <w:rPr>
          <w:sz w:val="28"/>
          <w:szCs w:val="28"/>
        </w:rPr>
        <w:t xml:space="preserve">бюджета </w:t>
      </w:r>
    </w:p>
    <w:p w:rsidR="003A4B72" w:rsidRPr="00962697" w:rsidRDefault="00C21934" w:rsidP="003A4B72">
      <w:pPr>
        <w:pStyle w:val="a4"/>
        <w:spacing w:before="0" w:beforeAutospacing="0" w:after="0" w:afterAutospacing="0"/>
        <w:jc w:val="center"/>
        <w:rPr>
          <w:sz w:val="28"/>
          <w:szCs w:val="28"/>
        </w:rPr>
      </w:pPr>
      <w:r w:rsidRPr="00962697">
        <w:rPr>
          <w:sz w:val="28"/>
          <w:szCs w:val="28"/>
        </w:rPr>
        <w:t>по расходам и источникам финансирования дефицит</w:t>
      </w:r>
      <w:r w:rsidR="003A4B72" w:rsidRPr="00962697">
        <w:rPr>
          <w:sz w:val="28"/>
          <w:szCs w:val="28"/>
        </w:rPr>
        <w:t>а</w:t>
      </w:r>
    </w:p>
    <w:p w:rsidR="00692F28" w:rsidRDefault="00C21934" w:rsidP="00692F28">
      <w:pPr>
        <w:pStyle w:val="a4"/>
        <w:spacing w:before="0" w:beforeAutospacing="0" w:after="0" w:afterAutospacing="0"/>
        <w:jc w:val="center"/>
        <w:rPr>
          <w:sz w:val="28"/>
          <w:szCs w:val="28"/>
        </w:rPr>
      </w:pPr>
      <w:r w:rsidRPr="00962697">
        <w:rPr>
          <w:sz w:val="28"/>
          <w:szCs w:val="28"/>
        </w:rPr>
        <w:t xml:space="preserve"> бюджета </w:t>
      </w:r>
      <w:r w:rsidR="004106AA" w:rsidRPr="00962697">
        <w:rPr>
          <w:sz w:val="28"/>
          <w:szCs w:val="28"/>
        </w:rPr>
        <w:t>при исполнении б</w:t>
      </w:r>
      <w:r w:rsidR="00692F28">
        <w:rPr>
          <w:sz w:val="28"/>
          <w:szCs w:val="28"/>
        </w:rPr>
        <w:t>юджета</w:t>
      </w:r>
    </w:p>
    <w:p w:rsidR="00692F28" w:rsidRDefault="00692F28" w:rsidP="00692F28">
      <w:pPr>
        <w:pStyle w:val="a4"/>
        <w:spacing w:before="0" w:beforeAutospacing="0" w:after="0" w:afterAutospacing="0"/>
        <w:jc w:val="center"/>
        <w:rPr>
          <w:sz w:val="28"/>
          <w:szCs w:val="28"/>
        </w:rPr>
      </w:pPr>
    </w:p>
    <w:p w:rsidR="00A5214C" w:rsidRPr="00962697" w:rsidRDefault="00B43AA2" w:rsidP="00692F28">
      <w:pPr>
        <w:pStyle w:val="a4"/>
        <w:spacing w:before="0" w:beforeAutospacing="0" w:after="0" w:afterAutospacing="0"/>
        <w:jc w:val="center"/>
        <w:rPr>
          <w:sz w:val="28"/>
          <w:szCs w:val="28"/>
        </w:rPr>
      </w:pPr>
      <w:r w:rsidRPr="00962697">
        <w:rPr>
          <w:sz w:val="28"/>
          <w:szCs w:val="28"/>
        </w:rPr>
        <w:t xml:space="preserve"> </w:t>
      </w:r>
      <w:r w:rsidR="00A35FE0" w:rsidRPr="00962697">
        <w:rPr>
          <w:sz w:val="28"/>
          <w:szCs w:val="28"/>
        </w:rPr>
        <w:t>1</w:t>
      </w:r>
      <w:r w:rsidR="00F75D81" w:rsidRPr="00962697">
        <w:rPr>
          <w:sz w:val="28"/>
          <w:szCs w:val="28"/>
        </w:rPr>
        <w:t>.</w:t>
      </w:r>
      <w:r w:rsidR="00A5214C" w:rsidRPr="00962697">
        <w:rPr>
          <w:sz w:val="28"/>
          <w:szCs w:val="28"/>
        </w:rPr>
        <w:t xml:space="preserve"> </w:t>
      </w:r>
      <w:r w:rsidR="00F75D81" w:rsidRPr="00962697">
        <w:rPr>
          <w:sz w:val="28"/>
          <w:szCs w:val="28"/>
        </w:rPr>
        <w:t>Общие</w:t>
      </w:r>
      <w:r w:rsidRPr="00962697">
        <w:rPr>
          <w:sz w:val="28"/>
          <w:szCs w:val="28"/>
        </w:rPr>
        <w:t xml:space="preserve"> </w:t>
      </w:r>
      <w:r w:rsidR="004106AA" w:rsidRPr="00962697">
        <w:rPr>
          <w:sz w:val="28"/>
          <w:szCs w:val="28"/>
        </w:rPr>
        <w:t>положения</w:t>
      </w:r>
    </w:p>
    <w:p w:rsidR="009873E3" w:rsidRPr="00962697" w:rsidRDefault="009873E3" w:rsidP="009873E3">
      <w:pPr>
        <w:pStyle w:val="a4"/>
        <w:spacing w:before="0" w:beforeAutospacing="0" w:after="0" w:afterAutospacing="0"/>
        <w:ind w:firstLine="709"/>
        <w:jc w:val="both"/>
        <w:rPr>
          <w:sz w:val="28"/>
          <w:szCs w:val="28"/>
        </w:rPr>
      </w:pPr>
    </w:p>
    <w:p w:rsidR="0013418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1.1. Настоящий Порядок дов</w:t>
      </w:r>
      <w:r w:rsidR="00A5214C" w:rsidRPr="00962697">
        <w:rPr>
          <w:sz w:val="28"/>
          <w:szCs w:val="28"/>
        </w:rPr>
        <w:t xml:space="preserve">едения бюджетных ассигнований, </w:t>
      </w:r>
      <w:r w:rsidRPr="00962697">
        <w:rPr>
          <w:sz w:val="28"/>
          <w:szCs w:val="28"/>
        </w:rPr>
        <w:t>лимитов бюджетных обяза</w:t>
      </w:r>
      <w:r w:rsidR="003A4B72" w:rsidRPr="00962697">
        <w:rPr>
          <w:sz w:val="28"/>
          <w:szCs w:val="28"/>
        </w:rPr>
        <w:t xml:space="preserve">тельств </w:t>
      </w:r>
      <w:r w:rsidR="00A5214C" w:rsidRPr="00962697">
        <w:rPr>
          <w:sz w:val="28"/>
          <w:szCs w:val="28"/>
        </w:rPr>
        <w:t xml:space="preserve">и предельных объемов финансирования при организации </w:t>
      </w:r>
      <w:r w:rsidR="007E569B" w:rsidRPr="00962697">
        <w:rPr>
          <w:sz w:val="28"/>
          <w:szCs w:val="28"/>
        </w:rPr>
        <w:t>исполнения</w:t>
      </w:r>
      <w:r w:rsidR="003A4B72" w:rsidRPr="00962697">
        <w:rPr>
          <w:sz w:val="28"/>
          <w:szCs w:val="28"/>
        </w:rPr>
        <w:t xml:space="preserve"> бюджета</w:t>
      </w:r>
      <w:r w:rsidR="00A5214C" w:rsidRPr="00962697">
        <w:rPr>
          <w:sz w:val="28"/>
          <w:szCs w:val="28"/>
        </w:rPr>
        <w:t xml:space="preserve"> по расходам и источникам финансирования дефицита бюджета при исполнении</w:t>
      </w:r>
      <w:r w:rsidR="0013418D" w:rsidRPr="00962697">
        <w:rPr>
          <w:sz w:val="28"/>
          <w:szCs w:val="28"/>
        </w:rPr>
        <w:t xml:space="preserve"> бюджета </w:t>
      </w:r>
      <w:r w:rsidR="003A4B72" w:rsidRPr="00962697">
        <w:rPr>
          <w:sz w:val="28"/>
          <w:szCs w:val="28"/>
        </w:rPr>
        <w:t xml:space="preserve">сельского поселения </w:t>
      </w:r>
      <w:r w:rsidR="00356AE8">
        <w:rPr>
          <w:sz w:val="28"/>
          <w:szCs w:val="28"/>
        </w:rPr>
        <w:t xml:space="preserve">Кубанец </w:t>
      </w:r>
      <w:r w:rsidR="003A4B72" w:rsidRPr="00962697">
        <w:rPr>
          <w:sz w:val="28"/>
          <w:szCs w:val="28"/>
        </w:rPr>
        <w:t xml:space="preserve">Тимашевского района </w:t>
      </w:r>
      <w:r w:rsidRPr="00962697">
        <w:rPr>
          <w:sz w:val="28"/>
          <w:szCs w:val="28"/>
        </w:rPr>
        <w:t>(далее – бюджет) разработан на о</w:t>
      </w:r>
      <w:r w:rsidR="003A4B72" w:rsidRPr="00962697">
        <w:rPr>
          <w:sz w:val="28"/>
          <w:szCs w:val="28"/>
        </w:rPr>
        <w:t>снова</w:t>
      </w:r>
      <w:r w:rsidR="00F75D81" w:rsidRPr="00962697">
        <w:rPr>
          <w:sz w:val="28"/>
          <w:szCs w:val="28"/>
        </w:rPr>
        <w:t>нии положений статей 219,</w:t>
      </w:r>
      <w:r w:rsidR="0013418D" w:rsidRPr="00962697">
        <w:rPr>
          <w:sz w:val="28"/>
          <w:szCs w:val="28"/>
        </w:rPr>
        <w:t xml:space="preserve"> </w:t>
      </w:r>
      <w:r w:rsidRPr="00962697">
        <w:rPr>
          <w:sz w:val="28"/>
          <w:szCs w:val="28"/>
        </w:rPr>
        <w:t>219.2</w:t>
      </w:r>
      <w:r w:rsidR="0013418D" w:rsidRPr="00962697">
        <w:rPr>
          <w:sz w:val="28"/>
          <w:szCs w:val="28"/>
        </w:rPr>
        <w:t xml:space="preserve"> </w:t>
      </w:r>
      <w:r w:rsidR="00F75D81" w:rsidRPr="00962697">
        <w:rPr>
          <w:sz w:val="28"/>
          <w:szCs w:val="28"/>
        </w:rPr>
        <w:t xml:space="preserve">и 226.1 Бюджетного кодекса Российской </w:t>
      </w:r>
      <w:r w:rsidRPr="00962697">
        <w:rPr>
          <w:sz w:val="28"/>
          <w:szCs w:val="28"/>
        </w:rPr>
        <w:t>Федерации.</w:t>
      </w:r>
    </w:p>
    <w:p w:rsidR="0013418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1.2. Настоящий Порядок устанавливает правила взаимодействия:</w:t>
      </w:r>
      <w:r w:rsidRPr="00962697">
        <w:rPr>
          <w:sz w:val="28"/>
          <w:szCs w:val="28"/>
        </w:rPr>
        <w:br/>
        <w:t xml:space="preserve">Администрации </w:t>
      </w:r>
      <w:r w:rsidR="003A4B72" w:rsidRPr="00962697">
        <w:rPr>
          <w:sz w:val="28"/>
          <w:szCs w:val="28"/>
        </w:rPr>
        <w:t>сельского поселения</w:t>
      </w:r>
      <w:r w:rsidR="00356AE8">
        <w:rPr>
          <w:sz w:val="28"/>
          <w:szCs w:val="28"/>
        </w:rPr>
        <w:t xml:space="preserve"> Кубанец</w:t>
      </w:r>
      <w:r w:rsidR="003A4B72" w:rsidRPr="00962697">
        <w:rPr>
          <w:sz w:val="28"/>
          <w:szCs w:val="28"/>
        </w:rPr>
        <w:t xml:space="preserve"> Тимашевского района </w:t>
      </w:r>
      <w:r w:rsidRPr="00962697">
        <w:rPr>
          <w:sz w:val="28"/>
          <w:szCs w:val="28"/>
        </w:rPr>
        <w:t>(далее – Администрация поселения) и Управления Федерального казначейства, главных распорядителей средств бюджета и получателей бюджета при доведении до главных распорядителей средств бюджета и распорядителей средств бюджета бюджетных ассигнований, лимитов бюджетных обязательств (далее - бюджетные данные), представленных Администрацией поселения в Управление Федерального казначейства;</w:t>
      </w:r>
    </w:p>
    <w:p w:rsidR="004106AA"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1.3. При доведении (передаче) бюджетных данных информационный обмен между участниками бюджетного процесса и Управлением Федерального казначейства осуществляется в электронном виде с применением средств электронной цифровой подписи (далее - ЭЦП) в соответствии с договором (соглашением) об электронном обмене документами, заключенным между участником бюджетного процесса и Управлением Федерального казначейства в соответствии с требованиями, установленными законодательством Российской Федерации (далее - в электронном виде).</w:t>
      </w:r>
    </w:p>
    <w:p w:rsidR="00692F28" w:rsidRDefault="00692F28" w:rsidP="00EB511D">
      <w:pPr>
        <w:pStyle w:val="a4"/>
        <w:tabs>
          <w:tab w:val="left" w:pos="1276"/>
          <w:tab w:val="left" w:pos="1418"/>
        </w:tabs>
        <w:spacing w:before="0" w:beforeAutospacing="0" w:after="0" w:afterAutospacing="0"/>
        <w:rPr>
          <w:sz w:val="28"/>
          <w:szCs w:val="28"/>
        </w:rPr>
      </w:pPr>
    </w:p>
    <w:p w:rsidR="003A4B72" w:rsidRPr="00962697" w:rsidRDefault="00A35FE0" w:rsidP="009873E3">
      <w:pPr>
        <w:pStyle w:val="a4"/>
        <w:tabs>
          <w:tab w:val="left" w:pos="1276"/>
          <w:tab w:val="left" w:pos="1418"/>
        </w:tabs>
        <w:spacing w:before="0" w:beforeAutospacing="0" w:after="0" w:afterAutospacing="0"/>
        <w:jc w:val="center"/>
        <w:rPr>
          <w:sz w:val="28"/>
          <w:szCs w:val="28"/>
        </w:rPr>
      </w:pPr>
      <w:r w:rsidRPr="00962697">
        <w:rPr>
          <w:sz w:val="28"/>
          <w:szCs w:val="28"/>
        </w:rPr>
        <w:t>2</w:t>
      </w:r>
      <w:r w:rsidR="004106AA" w:rsidRPr="00962697">
        <w:rPr>
          <w:sz w:val="28"/>
          <w:szCs w:val="28"/>
        </w:rPr>
        <w:t>. Доведение бюджетных данных до главных</w:t>
      </w:r>
    </w:p>
    <w:p w:rsidR="004106AA" w:rsidRPr="00962697" w:rsidRDefault="004106AA" w:rsidP="009873E3">
      <w:pPr>
        <w:pStyle w:val="a4"/>
        <w:tabs>
          <w:tab w:val="left" w:pos="1276"/>
          <w:tab w:val="left" w:pos="1418"/>
        </w:tabs>
        <w:spacing w:before="0" w:beforeAutospacing="0" w:after="0" w:afterAutospacing="0"/>
        <w:jc w:val="center"/>
        <w:rPr>
          <w:sz w:val="28"/>
          <w:szCs w:val="28"/>
        </w:rPr>
      </w:pPr>
      <w:r w:rsidRPr="00962697">
        <w:rPr>
          <w:sz w:val="28"/>
          <w:szCs w:val="28"/>
        </w:rPr>
        <w:t xml:space="preserve"> распорядителей средств бюджета</w:t>
      </w:r>
    </w:p>
    <w:p w:rsidR="003A4B72" w:rsidRPr="00962697" w:rsidRDefault="003A4B72" w:rsidP="009873E3">
      <w:pPr>
        <w:pStyle w:val="a4"/>
        <w:tabs>
          <w:tab w:val="left" w:pos="1276"/>
          <w:tab w:val="left" w:pos="1418"/>
        </w:tabs>
        <w:spacing w:before="0" w:beforeAutospacing="0" w:after="0" w:afterAutospacing="0"/>
        <w:ind w:firstLine="709"/>
        <w:jc w:val="center"/>
        <w:rPr>
          <w:sz w:val="28"/>
          <w:szCs w:val="28"/>
        </w:rPr>
      </w:pPr>
    </w:p>
    <w:p w:rsidR="0058437D" w:rsidRPr="00962697" w:rsidRDefault="004106AA" w:rsidP="009873E3">
      <w:pPr>
        <w:tabs>
          <w:tab w:val="left" w:pos="1276"/>
          <w:tab w:val="left" w:pos="1418"/>
        </w:tabs>
        <w:spacing w:after="0" w:line="240" w:lineRule="auto"/>
        <w:ind w:firstLine="709"/>
        <w:jc w:val="both"/>
        <w:rPr>
          <w:rFonts w:ascii="Times New Roman" w:hAnsi="Times New Roman" w:cs="Times New Roman"/>
          <w:sz w:val="28"/>
          <w:szCs w:val="28"/>
        </w:rPr>
      </w:pPr>
      <w:r w:rsidRPr="00962697">
        <w:rPr>
          <w:rFonts w:ascii="Times New Roman" w:hAnsi="Times New Roman" w:cs="Times New Roman"/>
          <w:sz w:val="28"/>
          <w:szCs w:val="28"/>
        </w:rPr>
        <w:lastRenderedPageBreak/>
        <w:t>2.1. Администрация поселения доводит бюджетные данные в соответствии с порядком составления и ведения сводной бюджетной росписи бюджета, утвержденным в установленном порядке (далее - Порядок составления и ведения сводной бюджетной росписи)</w:t>
      </w:r>
      <w:r w:rsidR="0058437D" w:rsidRPr="00962697">
        <w:rPr>
          <w:rFonts w:ascii="Times New Roman" w:hAnsi="Times New Roman" w:cs="Times New Roman"/>
          <w:sz w:val="28"/>
          <w:szCs w:val="28"/>
        </w:rPr>
        <w:t>.</w:t>
      </w:r>
    </w:p>
    <w:p w:rsidR="00034E7A" w:rsidRPr="00962697" w:rsidRDefault="00034E7A" w:rsidP="009873E3">
      <w:pPr>
        <w:tabs>
          <w:tab w:val="left" w:pos="1276"/>
          <w:tab w:val="left" w:pos="1418"/>
        </w:tabs>
        <w:spacing w:after="0" w:line="240" w:lineRule="auto"/>
        <w:ind w:firstLine="709"/>
        <w:jc w:val="both"/>
        <w:rPr>
          <w:rFonts w:ascii="Times New Roman" w:hAnsi="Times New Roman" w:cs="Times New Roman"/>
          <w:sz w:val="28"/>
          <w:szCs w:val="28"/>
        </w:rPr>
      </w:pPr>
      <w:r w:rsidRPr="00962697">
        <w:rPr>
          <w:rFonts w:ascii="Times New Roman" w:eastAsia="Times New Roman" w:hAnsi="Times New Roman" w:cs="Times New Roman"/>
          <w:sz w:val="28"/>
          <w:szCs w:val="28"/>
        </w:rPr>
        <w:t xml:space="preserve">Показатели бюджетной росписи по расходам и лимитов бюджетных обязательств доводятся до подведомственных распорядителей и (или) получателей бюджетных средств до начала очередного финансового года, за исключением случаев, </w:t>
      </w:r>
      <w:r w:rsidRPr="00692F28">
        <w:rPr>
          <w:rFonts w:ascii="Times New Roman" w:eastAsia="Times New Roman" w:hAnsi="Times New Roman" w:cs="Times New Roman"/>
          <w:sz w:val="28"/>
          <w:szCs w:val="28"/>
        </w:rPr>
        <w:t xml:space="preserve">предусмотренных </w:t>
      </w:r>
      <w:hyperlink r:id="rId8" w:anchor="dst101365" w:history="1">
        <w:r w:rsidRPr="004D598B">
          <w:rPr>
            <w:rFonts w:ascii="Times New Roman" w:eastAsia="Times New Roman" w:hAnsi="Times New Roman" w:cs="Times New Roman"/>
            <w:sz w:val="28"/>
            <w:szCs w:val="28"/>
          </w:rPr>
          <w:t>статьями 190</w:t>
        </w:r>
      </w:hyperlink>
      <w:r w:rsidRPr="004D598B">
        <w:rPr>
          <w:rFonts w:ascii="Times New Roman" w:eastAsia="Times New Roman" w:hAnsi="Times New Roman" w:cs="Times New Roman"/>
          <w:sz w:val="28"/>
          <w:szCs w:val="28"/>
        </w:rPr>
        <w:t xml:space="preserve"> и </w:t>
      </w:r>
      <w:hyperlink r:id="rId9" w:anchor="dst2520" w:history="1">
        <w:r w:rsidRPr="004D598B">
          <w:rPr>
            <w:rFonts w:ascii="Times New Roman" w:eastAsia="Times New Roman" w:hAnsi="Times New Roman" w:cs="Times New Roman"/>
            <w:sz w:val="28"/>
            <w:szCs w:val="28"/>
          </w:rPr>
          <w:t>191</w:t>
        </w:r>
      </w:hyperlink>
      <w:r w:rsidRPr="00962697">
        <w:rPr>
          <w:rFonts w:ascii="Times New Roman" w:eastAsia="Times New Roman" w:hAnsi="Times New Roman" w:cs="Times New Roman"/>
          <w:sz w:val="28"/>
          <w:szCs w:val="28"/>
        </w:rPr>
        <w:t xml:space="preserve"> Бюджетного Кодекса Российской Федерации.</w:t>
      </w:r>
    </w:p>
    <w:p w:rsidR="0058437D" w:rsidRPr="00962697" w:rsidRDefault="004106AA" w:rsidP="009873E3">
      <w:pPr>
        <w:pStyle w:val="a4"/>
        <w:tabs>
          <w:tab w:val="left" w:pos="1276"/>
        </w:tabs>
        <w:spacing w:before="0" w:beforeAutospacing="0" w:after="0" w:afterAutospacing="0"/>
        <w:ind w:firstLine="709"/>
        <w:jc w:val="both"/>
        <w:rPr>
          <w:sz w:val="28"/>
          <w:szCs w:val="28"/>
        </w:rPr>
      </w:pPr>
      <w:r w:rsidRPr="00962697">
        <w:rPr>
          <w:sz w:val="28"/>
          <w:szCs w:val="28"/>
        </w:rPr>
        <w:t>2.2. Бюджетные данные должны соответ</w:t>
      </w:r>
      <w:r w:rsidR="0058437D" w:rsidRPr="00962697">
        <w:rPr>
          <w:sz w:val="28"/>
          <w:szCs w:val="28"/>
        </w:rPr>
        <w:t>ствовать следующим требованиям:</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а) коды бюджетной классификации Российской Федерации (далее - коды бюджетной классификации) должны соответствовать кодам, утвержденным в установленном порядке Министерством финансов Российской Федерации, действующим на момент представления бюджетных данных (далее - действующие коды бюджетной классификации);</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б) если Порядком составления и ведения сводной бюджетной росписи предусмотрено утверждение бюджетных данных по кодам классификации операций сектора государственного управления (далее - КОСГУ), соответствующие показатели Сводной бюджетной росписи бюджета и лимиты бюджетных обязательств должны быть представлены с одинаковой детализацией кода КОСГУ (группа, статья, подст</w:t>
      </w:r>
      <w:r w:rsidR="0013418D" w:rsidRPr="00962697">
        <w:rPr>
          <w:sz w:val="28"/>
          <w:szCs w:val="28"/>
        </w:rPr>
        <w:t xml:space="preserve">атья) на текущий финансовый год </w:t>
      </w:r>
      <w:r w:rsidRPr="00962697">
        <w:rPr>
          <w:sz w:val="28"/>
          <w:szCs w:val="28"/>
        </w:rPr>
        <w:t>и плановый период;</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в) коды КОСГУ должны быть увязаны с кодами видов расходов классификации расходов бюджетов в соответствии с требованиями указаний о порядке применений бюджетной классификации Российской Федерации, утвержденных Министерством финансов Российской Федерации, в случае утверждения бюджетных данных по кодам КОСГУ.</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Бюджетные данные, не соответствующие требованиям, установленным подпунктами "а" и "в" настоящего пункта, не принимаются для доведения до участников бюджетного процесса и не подлежат учету на лицевых счетах главных распорядителей средств бюджета.</w:t>
      </w:r>
    </w:p>
    <w:p w:rsidR="004106AA"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Бюджетные данные, не соответствующие требованиям, установленным подпунктом "б" настоящего пункта, подлежат доведению до главных распорядителей средств бюджета и отражению на лицевых счетах, открытых им в установленном порядке в Управлении Федерального казначейства, но не подлежат распределению между находящимися в их ведении участниками бюджетного процесса.</w:t>
      </w:r>
    </w:p>
    <w:p w:rsidR="00692F28" w:rsidRDefault="00692F28" w:rsidP="00AD2063">
      <w:pPr>
        <w:pStyle w:val="a4"/>
        <w:tabs>
          <w:tab w:val="left" w:pos="1276"/>
          <w:tab w:val="left" w:pos="1418"/>
        </w:tabs>
        <w:spacing w:before="0" w:beforeAutospacing="0" w:after="0" w:afterAutospacing="0"/>
        <w:jc w:val="both"/>
        <w:rPr>
          <w:sz w:val="28"/>
          <w:szCs w:val="28"/>
        </w:rPr>
      </w:pPr>
    </w:p>
    <w:p w:rsidR="003A4B72" w:rsidRPr="00962697" w:rsidRDefault="00A35FE0" w:rsidP="009873E3">
      <w:pPr>
        <w:pStyle w:val="a4"/>
        <w:tabs>
          <w:tab w:val="left" w:pos="1276"/>
          <w:tab w:val="left" w:pos="1418"/>
        </w:tabs>
        <w:spacing w:before="0" w:beforeAutospacing="0" w:after="0" w:afterAutospacing="0"/>
        <w:rPr>
          <w:sz w:val="28"/>
          <w:szCs w:val="28"/>
        </w:rPr>
      </w:pPr>
      <w:r w:rsidRPr="00962697">
        <w:rPr>
          <w:sz w:val="28"/>
          <w:szCs w:val="28"/>
        </w:rPr>
        <w:t xml:space="preserve">                                       3</w:t>
      </w:r>
      <w:r w:rsidR="004106AA" w:rsidRPr="00962697">
        <w:rPr>
          <w:sz w:val="28"/>
          <w:szCs w:val="28"/>
        </w:rPr>
        <w:t>. Доведение бюджетных данных,</w:t>
      </w:r>
    </w:p>
    <w:p w:rsidR="003A4B72" w:rsidRPr="00962697" w:rsidRDefault="004106AA" w:rsidP="009873E3">
      <w:pPr>
        <w:pStyle w:val="a4"/>
        <w:tabs>
          <w:tab w:val="left" w:pos="1276"/>
          <w:tab w:val="left" w:pos="1418"/>
        </w:tabs>
        <w:spacing w:before="0" w:beforeAutospacing="0" w:after="0" w:afterAutospacing="0"/>
        <w:jc w:val="center"/>
        <w:rPr>
          <w:sz w:val="28"/>
          <w:szCs w:val="28"/>
        </w:rPr>
      </w:pPr>
      <w:r w:rsidRPr="00962697">
        <w:rPr>
          <w:sz w:val="28"/>
          <w:szCs w:val="28"/>
        </w:rPr>
        <w:t>распределенных главными распорядителями</w:t>
      </w:r>
    </w:p>
    <w:p w:rsidR="003A4B72" w:rsidRPr="00962697" w:rsidRDefault="004106AA" w:rsidP="009873E3">
      <w:pPr>
        <w:pStyle w:val="a4"/>
        <w:tabs>
          <w:tab w:val="left" w:pos="1276"/>
          <w:tab w:val="left" w:pos="1418"/>
        </w:tabs>
        <w:spacing w:before="0" w:beforeAutospacing="0" w:after="0" w:afterAutospacing="0"/>
        <w:jc w:val="center"/>
        <w:rPr>
          <w:sz w:val="28"/>
          <w:szCs w:val="28"/>
        </w:rPr>
      </w:pPr>
      <w:r w:rsidRPr="00962697">
        <w:rPr>
          <w:sz w:val="28"/>
          <w:szCs w:val="28"/>
        </w:rPr>
        <w:t>(распорядителями) средств бюджета до находящихся</w:t>
      </w:r>
    </w:p>
    <w:p w:rsidR="004106AA" w:rsidRPr="00962697" w:rsidRDefault="004106AA" w:rsidP="009873E3">
      <w:pPr>
        <w:pStyle w:val="a4"/>
        <w:tabs>
          <w:tab w:val="left" w:pos="1276"/>
          <w:tab w:val="left" w:pos="1418"/>
        </w:tabs>
        <w:spacing w:before="0" w:beforeAutospacing="0" w:after="0" w:afterAutospacing="0"/>
        <w:jc w:val="center"/>
        <w:rPr>
          <w:sz w:val="28"/>
          <w:szCs w:val="28"/>
        </w:rPr>
      </w:pPr>
      <w:r w:rsidRPr="00962697">
        <w:rPr>
          <w:sz w:val="28"/>
          <w:szCs w:val="28"/>
        </w:rPr>
        <w:t>в их ведении распорядителей и получателей средств бюджета</w:t>
      </w:r>
    </w:p>
    <w:p w:rsidR="009873E3" w:rsidRPr="00962697" w:rsidRDefault="009873E3" w:rsidP="009873E3">
      <w:pPr>
        <w:pStyle w:val="a4"/>
        <w:tabs>
          <w:tab w:val="left" w:pos="1276"/>
          <w:tab w:val="left" w:pos="1418"/>
        </w:tabs>
        <w:spacing w:before="0" w:beforeAutospacing="0" w:after="0" w:afterAutospacing="0"/>
        <w:ind w:firstLine="709"/>
        <w:jc w:val="center"/>
        <w:rPr>
          <w:sz w:val="28"/>
          <w:szCs w:val="28"/>
        </w:rPr>
      </w:pP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lastRenderedPageBreak/>
        <w:t>3.1. Главные распорядители и распорядители средств бюджета осуществляют распределение бюджетных данных между находящимися в их ведении распорядителями и получателями (иными получателями) средств бюджета, и формируют Расходные расписания по форме согласно п</w:t>
      </w:r>
      <w:r w:rsidR="00B5359F">
        <w:rPr>
          <w:sz w:val="28"/>
          <w:szCs w:val="28"/>
        </w:rPr>
        <w:t xml:space="preserve">риложения </w:t>
      </w:r>
      <w:r w:rsidRPr="00962697">
        <w:rPr>
          <w:sz w:val="28"/>
          <w:szCs w:val="28"/>
        </w:rPr>
        <w:t xml:space="preserve"> к настоящему Порядку (код формы по КФД 0531722).</w:t>
      </w:r>
    </w:p>
    <w:p w:rsidR="009873E3"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 xml:space="preserve">Расходные расписания формируются главным распорядителем средств бюджета по каждому из находящихся в его ведении распорядителю и получателю (иному получателю) средств бюджета. </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Расходные расписания и (или) Реестры расходных расписаний представляются в Управление Федерального казначейства в электронном виде, а при отсутствии технической возможности информационного обмена с применением ЭЦП представляются в двух экземплярах на бумажном носителе.</w:t>
      </w:r>
    </w:p>
    <w:p w:rsidR="0058437D" w:rsidRPr="00962697" w:rsidRDefault="00D36A2B" w:rsidP="009873E3">
      <w:pPr>
        <w:pStyle w:val="a4"/>
        <w:tabs>
          <w:tab w:val="left" w:pos="1276"/>
          <w:tab w:val="left" w:pos="1418"/>
        </w:tabs>
        <w:spacing w:before="0" w:beforeAutospacing="0" w:after="0" w:afterAutospacing="0"/>
        <w:ind w:firstLine="709"/>
        <w:jc w:val="both"/>
        <w:rPr>
          <w:sz w:val="28"/>
          <w:szCs w:val="28"/>
        </w:rPr>
      </w:pPr>
      <w:r>
        <w:rPr>
          <w:sz w:val="28"/>
          <w:szCs w:val="28"/>
        </w:rPr>
        <w:t>3.2. В случае,</w:t>
      </w:r>
      <w:r w:rsidR="004106AA" w:rsidRPr="00962697">
        <w:rPr>
          <w:sz w:val="28"/>
          <w:szCs w:val="28"/>
        </w:rPr>
        <w:t xml:space="preserve"> если на 1 января текущего финансового года Решение Совета депутатов о бюджете не вступило в силу и до участников бюджетного процесса были доведены временные бюджетные данные, то для замены временных бюджетных данных на утвержденные главные распорядители (распорядители) средств бюджета формируют на основании полученных расходных расписаний на отзыв временных бюджетных данных с указанием в строке "Специальные указания" "Замена временных бюджетных данных на утвержденные". При этом в кодовой зоне заголовочной части формы Расходного расписания отражается код специальных указаний "06" (далее - Расходные расписания на отзыв временных бюджетных данных).</w:t>
      </w:r>
    </w:p>
    <w:p w:rsidR="009873E3"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Расходные расписания на отзыв временных бюджетных данных принимаются Управлением Федерального казначейства, если они содержат указания на отзыв в полном объеме временных бюджетных данных, доведенных с начала текущего финансового года (периода временного управления бюджетом).</w:t>
      </w:r>
    </w:p>
    <w:p w:rsidR="009873E3"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3.3. Главные распорядители средств бюджета в представленных ими в Федеральное казначейство Расходных расписаниях и (или) Реестрах расходных расписаний должны детализировать по кодам КОСГУ бюджетные ассигнования.</w:t>
      </w:r>
    </w:p>
    <w:p w:rsidR="009873E3"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Допускается различная детализация лимитов бюджетных обязательств по КОСГУ (группа, статья, подстатья), распределенных главными распорядителями, распорядителями средств бюджета между различными распорядителями и получателями средств бюджета, находящимися в их ведении.</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При этом доводимые лимиты бюджетных обязательств до распорядителя, получателя средств бюджета должны быть согласованы в части:</w:t>
      </w:r>
      <w:r w:rsidRPr="00962697">
        <w:rPr>
          <w:sz w:val="28"/>
          <w:szCs w:val="28"/>
        </w:rPr>
        <w:br/>
        <w:t>периодов: детализация лимитов бюджетных обязательств по кодам бюджетной классификации текущего финансового года должна соответствовать детализации лимитов бюджетных обязательств планового периода;</w:t>
      </w:r>
      <w:r w:rsidRPr="00962697">
        <w:rPr>
          <w:sz w:val="28"/>
          <w:szCs w:val="28"/>
        </w:rPr>
        <w:br/>
        <w:t>конкретного распорядителя, получателя средств бюджета: детализация лимитов бюджетных обязательств по кодам бюджетной классификации должна соответствовать детализации ранее доведенных до данного распорядителя, получателя средств бюджета в текущем финансовом году бюджетных данных;</w:t>
      </w:r>
      <w:r w:rsidRPr="00962697">
        <w:rPr>
          <w:sz w:val="28"/>
          <w:szCs w:val="28"/>
        </w:rPr>
        <w:br/>
      </w:r>
      <w:r w:rsidRPr="00962697">
        <w:rPr>
          <w:sz w:val="28"/>
          <w:szCs w:val="28"/>
        </w:rPr>
        <w:lastRenderedPageBreak/>
        <w:t>увязки кодов КОСГУ и кодов видов расходов классификации расходов бюджетов в соответствии с требованиями указаний о порядке применения бюджетной классификации Российской Федерации, утвержденных Министерством финансов Российской Федерации.</w:t>
      </w:r>
    </w:p>
    <w:p w:rsidR="009873E3"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Управление Федерального казначейства осуществляет контроль кодов классификации расходов бюджетов, указанных в представленных главными распорядителями средств бюджета Расходных расписаниях и (или) Реестрах расходных расписаний, на соответствие кодам классификации расходов бюджетов, указанным соответствующем в перечне расходов бюджета.</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3.4. При отмене в соответствии с Порядком составления и ведения сводной бюджетной росписи в новом текущем финансовом году полномочий главного распорядителя (распорядителя, получателя) средств бюджета по детализации лимитов бюджетных обязательств по кодам КОСГУ осуществляется отзыв лимитов бюджетных обязательств, доведенных до главного распорядителя (распорядителя, получателя) средств бюджета.</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Лимиты бюджетных обязательств, отозванные в установленном порядке в связи с отменой полномочий по детализации лимитов бюджетных обязательств, подлежат восстановлению на лицевом счете главного распорядителя (распорядителя) средств бюджета для последующего доведения в установленном порядке с учетом установленных полномочий по детализации.</w:t>
      </w:r>
      <w:r w:rsidRPr="00962697">
        <w:rPr>
          <w:sz w:val="28"/>
          <w:szCs w:val="28"/>
        </w:rPr>
        <w:br/>
        <w:t>Лимиты бюджетных обязательств, доведенные до получателя средств бюджета взамен отозванных, должны быть не меньше бюджетных обязательств, учтенных на его лицевом счете получателя бюджетных средств.</w:t>
      </w:r>
      <w:r w:rsidRPr="00962697">
        <w:rPr>
          <w:sz w:val="28"/>
          <w:szCs w:val="28"/>
        </w:rPr>
        <w:br/>
        <w:t>Отмена полномочий главного распорядителя (распорядителя) средств бюджета по детализации лимитов бюджетных обязательств осуществляется с начала текущего финансового года.</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3.5. Управление Федерального казначейства не позднее рабочего дня, следующего за днем получения Расходных расписаний и (или) Реестров расходных расписаний, осуществляют контроль указанных в них показателей на соответствие следующим требованиям:</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а) наименования и коды участников бюджетного процесса, содержащиеся в Расходных расписаниях и (или) Реестрах расходных расписаний, должны соответствовать реквизитам, указанным в сводном реестре главных распорядителей, распорядителей и получателей средств бюджета (далее - Сводный реестр);</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б) в Расходных расписаниях и (или) Реестрах расходных расписаний должны быть указаны номера лицевых счетов, открытых главным распорядителям, распорядителям, получателям средств бюджета;</w:t>
      </w:r>
    </w:p>
    <w:p w:rsidR="009873E3"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в) коды бюджетной классификации должны соответствовать кодам бюджетной классификации, действующим в текущем финансовом году на момент представления Расходного расписания (Реестра расходных расписаний);</w:t>
      </w:r>
    </w:p>
    <w:p w:rsidR="009873E3"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 xml:space="preserve">г) код главного распорядителя средств бюджета, главного администратора источников финансирования дефицита бюджета по бюджетной классификации Российской Федерации (далее - код главы по бюджетной </w:t>
      </w:r>
      <w:r w:rsidRPr="00962697">
        <w:rPr>
          <w:sz w:val="28"/>
          <w:szCs w:val="28"/>
        </w:rPr>
        <w:lastRenderedPageBreak/>
        <w:t>классификации) должен соответствовать коду, установленному Решением Совета депутатов о бюджете;</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д) суммы бюджетных ассигнований и (или) лимитов бюджетных обязательств, распределенные между находящимися в ведении главных распорядителей или распорядителей средств бюджета, распорядителями и получателями средств бюджета, не должны превышать сумм бюджетных ассигнований и (или) лимитов бюджетных обязательств, доведенных главным распорядителям или распорядителям средств бюджета;</w:t>
      </w:r>
    </w:p>
    <w:p w:rsidR="004106AA"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е) в случае уменьшения лимитов бюджетных обязательств, доведенных до получателя средств бюджета, сумма измененного лимита бюджетных обязательств не должна быть меньше, чем сумма поставленных на учет в Управлении Федерального казначейства бюджетных обязательств получателя средств бюджета.</w:t>
      </w:r>
    </w:p>
    <w:p w:rsidR="004518C1" w:rsidRDefault="004518C1" w:rsidP="009873E3">
      <w:pPr>
        <w:pStyle w:val="a4"/>
        <w:tabs>
          <w:tab w:val="left" w:pos="1276"/>
          <w:tab w:val="left" w:pos="1418"/>
        </w:tabs>
        <w:spacing w:before="0" w:beforeAutospacing="0" w:after="0" w:afterAutospacing="0"/>
        <w:ind w:firstLine="709"/>
        <w:jc w:val="both"/>
        <w:rPr>
          <w:sz w:val="28"/>
          <w:szCs w:val="28"/>
        </w:rPr>
      </w:pPr>
    </w:p>
    <w:p w:rsidR="004518C1" w:rsidRPr="00356AE8" w:rsidRDefault="004518C1" w:rsidP="004518C1">
      <w:pPr>
        <w:spacing w:before="100" w:beforeAutospacing="1" w:after="100" w:afterAutospacing="1" w:line="240" w:lineRule="auto"/>
        <w:jc w:val="center"/>
        <w:outlineLvl w:val="2"/>
        <w:rPr>
          <w:rFonts w:ascii="Times New Roman" w:eastAsia="Times New Roman" w:hAnsi="Times New Roman" w:cs="Times New Roman"/>
          <w:bCs/>
          <w:sz w:val="28"/>
          <w:szCs w:val="28"/>
        </w:rPr>
      </w:pPr>
      <w:r w:rsidRPr="00356AE8">
        <w:rPr>
          <w:rFonts w:ascii="Times New Roman" w:eastAsia="Times New Roman" w:hAnsi="Times New Roman" w:cs="Times New Roman"/>
          <w:bCs/>
          <w:sz w:val="28"/>
          <w:szCs w:val="28"/>
        </w:rPr>
        <w:t>4.  Доведение предельных объемов финансирования</w:t>
      </w:r>
    </w:p>
    <w:p w:rsidR="00356AE8" w:rsidRDefault="004518C1" w:rsidP="00356AE8">
      <w:pPr>
        <w:spacing w:after="0" w:line="240" w:lineRule="auto"/>
        <w:jc w:val="both"/>
        <w:rPr>
          <w:rFonts w:ascii="Times New Roman" w:eastAsia="Times New Roman" w:hAnsi="Times New Roman" w:cs="Times New Roman"/>
          <w:sz w:val="28"/>
          <w:szCs w:val="28"/>
        </w:rPr>
      </w:pPr>
      <w:r w:rsidRPr="004518C1">
        <w:rPr>
          <w:rFonts w:ascii="Times New Roman" w:eastAsia="Times New Roman" w:hAnsi="Times New Roman" w:cs="Times New Roman"/>
          <w:sz w:val="28"/>
          <w:szCs w:val="28"/>
        </w:rPr>
        <w:br/>
        <w:t xml:space="preserve">               4.1. Предельные объемы </w:t>
      </w:r>
      <w:r w:rsidR="00356AE8" w:rsidRPr="004518C1">
        <w:rPr>
          <w:rFonts w:ascii="Times New Roman" w:eastAsia="Times New Roman" w:hAnsi="Times New Roman" w:cs="Times New Roman"/>
          <w:sz w:val="28"/>
          <w:szCs w:val="28"/>
        </w:rPr>
        <w:t xml:space="preserve">финансирования распределяются </w:t>
      </w:r>
      <w:r w:rsidR="00356AE8">
        <w:rPr>
          <w:rFonts w:ascii="Times New Roman" w:eastAsia="Times New Roman" w:hAnsi="Times New Roman" w:cs="Times New Roman"/>
          <w:sz w:val="28"/>
          <w:szCs w:val="28"/>
        </w:rPr>
        <w:t>на основании</w:t>
      </w:r>
      <w:r w:rsidRPr="004518C1">
        <w:rPr>
          <w:rFonts w:ascii="Times New Roman" w:eastAsia="Times New Roman" w:hAnsi="Times New Roman" w:cs="Times New Roman"/>
          <w:sz w:val="28"/>
          <w:szCs w:val="28"/>
        </w:rPr>
        <w:t xml:space="preserve"> кассового плана с учетом прогноза кассовых поступлений и кассовых выплат соответствующего периода по расходам по разделам и </w:t>
      </w:r>
      <w:r w:rsidR="00356AE8" w:rsidRPr="004518C1">
        <w:rPr>
          <w:rFonts w:ascii="Times New Roman" w:eastAsia="Times New Roman" w:hAnsi="Times New Roman" w:cs="Times New Roman"/>
          <w:sz w:val="28"/>
          <w:szCs w:val="28"/>
        </w:rPr>
        <w:t xml:space="preserve">подразделам:  </w:t>
      </w:r>
    </w:p>
    <w:p w:rsidR="00356AE8" w:rsidRDefault="00356AE8" w:rsidP="00356AE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518C1" w:rsidRPr="004518C1">
        <w:rPr>
          <w:rFonts w:ascii="Times New Roman" w:eastAsia="Times New Roman" w:hAnsi="Times New Roman" w:cs="Times New Roman"/>
          <w:sz w:val="28"/>
          <w:szCs w:val="28"/>
        </w:rPr>
        <w:t>за счет собственных средств бюджета поселения;</w:t>
      </w:r>
    </w:p>
    <w:p w:rsidR="00356AE8" w:rsidRDefault="00356AE8" w:rsidP="00356AE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518C1" w:rsidRPr="004518C1">
        <w:rPr>
          <w:rFonts w:ascii="Times New Roman" w:eastAsia="Times New Roman" w:hAnsi="Times New Roman" w:cs="Times New Roman"/>
          <w:sz w:val="28"/>
          <w:szCs w:val="28"/>
        </w:rPr>
        <w:t xml:space="preserve">за счет средств целевых поступлений из краевого бюджета в виде </w:t>
      </w:r>
      <w:r w:rsidR="00883F07">
        <w:rPr>
          <w:rFonts w:ascii="Times New Roman" w:eastAsia="Times New Roman" w:hAnsi="Times New Roman" w:cs="Times New Roman"/>
          <w:sz w:val="28"/>
          <w:szCs w:val="28"/>
        </w:rPr>
        <w:t xml:space="preserve">субсидий и </w:t>
      </w:r>
      <w:r w:rsidR="004518C1" w:rsidRPr="004518C1">
        <w:rPr>
          <w:rFonts w:ascii="Times New Roman" w:eastAsia="Times New Roman" w:hAnsi="Times New Roman" w:cs="Times New Roman"/>
          <w:sz w:val="28"/>
          <w:szCs w:val="28"/>
        </w:rPr>
        <w:t>субвенций.</w:t>
      </w:r>
    </w:p>
    <w:p w:rsidR="00356AE8" w:rsidRDefault="004518C1" w:rsidP="00356AE8">
      <w:pPr>
        <w:spacing w:after="0" w:line="240" w:lineRule="auto"/>
        <w:jc w:val="both"/>
        <w:rPr>
          <w:rFonts w:ascii="Times New Roman" w:eastAsia="Times New Roman" w:hAnsi="Times New Roman" w:cs="Times New Roman"/>
          <w:sz w:val="28"/>
          <w:szCs w:val="28"/>
        </w:rPr>
      </w:pPr>
      <w:r w:rsidRPr="004518C1">
        <w:rPr>
          <w:rFonts w:ascii="Times New Roman" w:eastAsia="Times New Roman" w:hAnsi="Times New Roman" w:cs="Times New Roman"/>
          <w:sz w:val="28"/>
          <w:szCs w:val="28"/>
        </w:rPr>
        <w:t>В предельные объемы финансирования могут вносить</w:t>
      </w:r>
      <w:r w:rsidR="00E138AD">
        <w:rPr>
          <w:rFonts w:ascii="Times New Roman" w:eastAsia="Times New Roman" w:hAnsi="Times New Roman" w:cs="Times New Roman"/>
          <w:sz w:val="28"/>
          <w:szCs w:val="28"/>
        </w:rPr>
        <w:t xml:space="preserve">ся изменения в течение текущего </w:t>
      </w:r>
      <w:r w:rsidRPr="004518C1">
        <w:rPr>
          <w:rFonts w:ascii="Times New Roman" w:eastAsia="Times New Roman" w:hAnsi="Times New Roman" w:cs="Times New Roman"/>
          <w:sz w:val="28"/>
          <w:szCs w:val="28"/>
        </w:rPr>
        <w:t>месяца.</w:t>
      </w:r>
    </w:p>
    <w:p w:rsidR="00356AE8" w:rsidRDefault="004518C1" w:rsidP="00356AE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518C1">
        <w:rPr>
          <w:rFonts w:ascii="Times New Roman" w:eastAsia="Times New Roman" w:hAnsi="Times New Roman" w:cs="Times New Roman"/>
          <w:sz w:val="28"/>
          <w:szCs w:val="28"/>
        </w:rPr>
        <w:t xml:space="preserve">4.2. </w:t>
      </w:r>
      <w:r w:rsidR="00356AE8" w:rsidRPr="004518C1">
        <w:rPr>
          <w:rFonts w:ascii="Times New Roman" w:eastAsia="Times New Roman" w:hAnsi="Times New Roman" w:cs="Times New Roman"/>
          <w:sz w:val="28"/>
          <w:szCs w:val="28"/>
        </w:rPr>
        <w:t>Администрация формирует</w:t>
      </w:r>
      <w:r w:rsidRPr="004518C1">
        <w:rPr>
          <w:rFonts w:ascii="Times New Roman" w:eastAsia="Times New Roman" w:hAnsi="Times New Roman" w:cs="Times New Roman"/>
          <w:sz w:val="28"/>
          <w:szCs w:val="28"/>
        </w:rPr>
        <w:t xml:space="preserve"> и передает в УФК расходные расписания (реестры расходных расписаний) в соответствии с требованиями, установленными Федеральным казначейством.</w:t>
      </w:r>
    </w:p>
    <w:p w:rsidR="0058437D" w:rsidRPr="00883F07" w:rsidRDefault="004518C1" w:rsidP="00356AE8">
      <w:pPr>
        <w:spacing w:after="0" w:line="240" w:lineRule="auto"/>
        <w:jc w:val="both"/>
        <w:rPr>
          <w:rFonts w:ascii="Times New Roman" w:eastAsia="Times New Roman" w:hAnsi="Times New Roman" w:cs="Times New Roman"/>
          <w:sz w:val="28"/>
          <w:szCs w:val="28"/>
        </w:rPr>
      </w:pPr>
      <w:r w:rsidRPr="004518C1">
        <w:rPr>
          <w:rFonts w:ascii="Times New Roman" w:eastAsia="Times New Roman" w:hAnsi="Times New Roman" w:cs="Times New Roman"/>
          <w:sz w:val="28"/>
          <w:szCs w:val="28"/>
        </w:rPr>
        <w:br/>
      </w:r>
    </w:p>
    <w:p w:rsidR="00034E7A" w:rsidRDefault="00356AE8" w:rsidP="00356AE8">
      <w:pPr>
        <w:pStyle w:val="a4"/>
        <w:spacing w:before="0" w:beforeAutospacing="0" w:after="0" w:afterAutospacing="0"/>
        <w:jc w:val="both"/>
        <w:rPr>
          <w:sz w:val="28"/>
          <w:szCs w:val="28"/>
        </w:rPr>
      </w:pPr>
      <w:r>
        <w:rPr>
          <w:sz w:val="28"/>
          <w:szCs w:val="28"/>
        </w:rPr>
        <w:t>Специалист 1 категории администрации</w:t>
      </w:r>
    </w:p>
    <w:p w:rsidR="00356AE8" w:rsidRDefault="00356AE8" w:rsidP="00356AE8">
      <w:pPr>
        <w:pStyle w:val="a4"/>
        <w:spacing w:before="0" w:beforeAutospacing="0" w:after="0" w:afterAutospacing="0"/>
        <w:jc w:val="both"/>
        <w:rPr>
          <w:sz w:val="28"/>
          <w:szCs w:val="28"/>
        </w:rPr>
      </w:pPr>
      <w:r>
        <w:rPr>
          <w:sz w:val="28"/>
          <w:szCs w:val="28"/>
        </w:rPr>
        <w:t>сельского поселения Кубанец</w:t>
      </w:r>
    </w:p>
    <w:p w:rsidR="00356AE8" w:rsidRPr="00962697" w:rsidRDefault="00356AE8" w:rsidP="00356AE8">
      <w:pPr>
        <w:pStyle w:val="a4"/>
        <w:spacing w:before="0" w:beforeAutospacing="0" w:after="0" w:afterAutospacing="0"/>
        <w:jc w:val="both"/>
        <w:rPr>
          <w:sz w:val="28"/>
          <w:szCs w:val="28"/>
        </w:rPr>
      </w:pPr>
      <w:r>
        <w:rPr>
          <w:sz w:val="28"/>
          <w:szCs w:val="28"/>
        </w:rPr>
        <w:t xml:space="preserve">Тимашевского района                                                                         Я.А. </w:t>
      </w:r>
      <w:proofErr w:type="spellStart"/>
      <w:r>
        <w:rPr>
          <w:sz w:val="28"/>
          <w:szCs w:val="28"/>
        </w:rPr>
        <w:t>Саворская</w:t>
      </w:r>
      <w:proofErr w:type="spellEnd"/>
    </w:p>
    <w:p w:rsidR="00616529" w:rsidRPr="00962697" w:rsidRDefault="00616529" w:rsidP="004106AA">
      <w:pPr>
        <w:rPr>
          <w:rFonts w:ascii="Times New Roman" w:hAnsi="Times New Roman" w:cs="Times New Roman"/>
          <w:sz w:val="28"/>
          <w:szCs w:val="28"/>
        </w:rPr>
      </w:pPr>
    </w:p>
    <w:sectPr w:rsidR="00616529" w:rsidRPr="00962697" w:rsidSect="00692F28">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E7F" w:rsidRDefault="00280E7F" w:rsidP="00692F28">
      <w:pPr>
        <w:spacing w:after="0" w:line="240" w:lineRule="auto"/>
      </w:pPr>
      <w:r>
        <w:separator/>
      </w:r>
    </w:p>
  </w:endnote>
  <w:endnote w:type="continuationSeparator" w:id="0">
    <w:p w:rsidR="00280E7F" w:rsidRDefault="00280E7F" w:rsidP="00692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E7F" w:rsidRDefault="00280E7F" w:rsidP="00692F28">
      <w:pPr>
        <w:spacing w:after="0" w:line="240" w:lineRule="auto"/>
      </w:pPr>
      <w:r>
        <w:separator/>
      </w:r>
    </w:p>
  </w:footnote>
  <w:footnote w:type="continuationSeparator" w:id="0">
    <w:p w:rsidR="00280E7F" w:rsidRDefault="00280E7F" w:rsidP="00692F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8864"/>
      <w:docPartObj>
        <w:docPartGallery w:val="Page Numbers (Top of Page)"/>
        <w:docPartUnique/>
      </w:docPartObj>
    </w:sdtPr>
    <w:sdtEndPr>
      <w:rPr>
        <w:rFonts w:ascii="Times New Roman" w:hAnsi="Times New Roman" w:cs="Times New Roman"/>
        <w:sz w:val="28"/>
        <w:szCs w:val="28"/>
      </w:rPr>
    </w:sdtEndPr>
    <w:sdtContent>
      <w:p w:rsidR="00692F28" w:rsidRPr="00692F28" w:rsidRDefault="00591910" w:rsidP="00692F28">
        <w:pPr>
          <w:pStyle w:val="a9"/>
          <w:jc w:val="center"/>
        </w:pPr>
        <w:r w:rsidRPr="00692F28">
          <w:rPr>
            <w:rFonts w:ascii="Times New Roman" w:hAnsi="Times New Roman" w:cs="Times New Roman"/>
            <w:sz w:val="28"/>
            <w:szCs w:val="28"/>
          </w:rPr>
          <w:fldChar w:fldCharType="begin"/>
        </w:r>
        <w:r w:rsidR="00692F28" w:rsidRPr="00692F28">
          <w:rPr>
            <w:rFonts w:ascii="Times New Roman" w:hAnsi="Times New Roman" w:cs="Times New Roman"/>
            <w:sz w:val="28"/>
            <w:szCs w:val="28"/>
          </w:rPr>
          <w:instrText xml:space="preserve"> PAGE   \* MERGEFORMAT </w:instrText>
        </w:r>
        <w:r w:rsidRPr="00692F28">
          <w:rPr>
            <w:rFonts w:ascii="Times New Roman" w:hAnsi="Times New Roman" w:cs="Times New Roman"/>
            <w:sz w:val="28"/>
            <w:szCs w:val="28"/>
          </w:rPr>
          <w:fldChar w:fldCharType="separate"/>
        </w:r>
        <w:r w:rsidR="009777FC">
          <w:rPr>
            <w:rFonts w:ascii="Times New Roman" w:hAnsi="Times New Roman" w:cs="Times New Roman"/>
            <w:noProof/>
            <w:sz w:val="28"/>
            <w:szCs w:val="28"/>
          </w:rPr>
          <w:t>2</w:t>
        </w:r>
        <w:r w:rsidRPr="00692F28">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61E"/>
    <w:rsid w:val="00034E7A"/>
    <w:rsid w:val="00130C20"/>
    <w:rsid w:val="0013418D"/>
    <w:rsid w:val="0019061E"/>
    <w:rsid w:val="001C645C"/>
    <w:rsid w:val="00262E39"/>
    <w:rsid w:val="00280E7F"/>
    <w:rsid w:val="00356AE8"/>
    <w:rsid w:val="003A4B72"/>
    <w:rsid w:val="003A6EDC"/>
    <w:rsid w:val="003C3D08"/>
    <w:rsid w:val="004106AA"/>
    <w:rsid w:val="00412C6D"/>
    <w:rsid w:val="004518C1"/>
    <w:rsid w:val="004C0BF4"/>
    <w:rsid w:val="004D598B"/>
    <w:rsid w:val="004E7AA0"/>
    <w:rsid w:val="00513A22"/>
    <w:rsid w:val="00566429"/>
    <w:rsid w:val="0058437D"/>
    <w:rsid w:val="00591910"/>
    <w:rsid w:val="00616529"/>
    <w:rsid w:val="00692F28"/>
    <w:rsid w:val="00711EB9"/>
    <w:rsid w:val="00741748"/>
    <w:rsid w:val="00756DC7"/>
    <w:rsid w:val="007A3CF9"/>
    <w:rsid w:val="007C2E87"/>
    <w:rsid w:val="007E569B"/>
    <w:rsid w:val="00883F07"/>
    <w:rsid w:val="00962697"/>
    <w:rsid w:val="009777FC"/>
    <w:rsid w:val="009873E3"/>
    <w:rsid w:val="00A35FE0"/>
    <w:rsid w:val="00A5214C"/>
    <w:rsid w:val="00AD2063"/>
    <w:rsid w:val="00B2538D"/>
    <w:rsid w:val="00B43AA2"/>
    <w:rsid w:val="00B5359F"/>
    <w:rsid w:val="00C21934"/>
    <w:rsid w:val="00D36A2B"/>
    <w:rsid w:val="00D63EAB"/>
    <w:rsid w:val="00D71583"/>
    <w:rsid w:val="00DF316A"/>
    <w:rsid w:val="00E138AD"/>
    <w:rsid w:val="00E375F6"/>
    <w:rsid w:val="00E81CB8"/>
    <w:rsid w:val="00EB030A"/>
    <w:rsid w:val="00EB511D"/>
    <w:rsid w:val="00ED6882"/>
    <w:rsid w:val="00EE2A10"/>
    <w:rsid w:val="00F40DF5"/>
    <w:rsid w:val="00F75D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19061E"/>
  </w:style>
  <w:style w:type="character" w:styleId="a3">
    <w:name w:val="Hyperlink"/>
    <w:basedOn w:val="a0"/>
    <w:uiPriority w:val="99"/>
    <w:semiHidden/>
    <w:unhideWhenUsed/>
    <w:rsid w:val="0019061E"/>
    <w:rPr>
      <w:color w:val="0000FF"/>
      <w:u w:val="single"/>
    </w:rPr>
  </w:style>
  <w:style w:type="character" w:customStyle="1" w:styleId="nobr">
    <w:name w:val="nobr"/>
    <w:basedOn w:val="a0"/>
    <w:rsid w:val="0019061E"/>
  </w:style>
  <w:style w:type="paragraph" w:styleId="a4">
    <w:name w:val="Normal (Web)"/>
    <w:basedOn w:val="a"/>
    <w:uiPriority w:val="99"/>
    <w:unhideWhenUsed/>
    <w:rsid w:val="004106A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4106AA"/>
    <w:rPr>
      <w:b/>
      <w:bCs/>
    </w:rPr>
  </w:style>
  <w:style w:type="paragraph" w:styleId="a6">
    <w:name w:val="Balloon Text"/>
    <w:basedOn w:val="a"/>
    <w:link w:val="a7"/>
    <w:uiPriority w:val="99"/>
    <w:semiHidden/>
    <w:unhideWhenUsed/>
    <w:rsid w:val="004106A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106AA"/>
    <w:rPr>
      <w:rFonts w:ascii="Tahoma" w:hAnsi="Tahoma" w:cs="Tahoma"/>
      <w:sz w:val="16"/>
      <w:szCs w:val="16"/>
    </w:rPr>
  </w:style>
  <w:style w:type="table" w:styleId="a8">
    <w:name w:val="Table Grid"/>
    <w:basedOn w:val="a1"/>
    <w:uiPriority w:val="59"/>
    <w:rsid w:val="00C219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unhideWhenUsed/>
    <w:rsid w:val="00692F2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92F28"/>
  </w:style>
  <w:style w:type="paragraph" w:styleId="ab">
    <w:name w:val="footer"/>
    <w:basedOn w:val="a"/>
    <w:link w:val="ac"/>
    <w:uiPriority w:val="99"/>
    <w:semiHidden/>
    <w:unhideWhenUsed/>
    <w:rsid w:val="00692F28"/>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692F28"/>
  </w:style>
  <w:style w:type="character" w:styleId="ad">
    <w:name w:val="line number"/>
    <w:basedOn w:val="a0"/>
    <w:uiPriority w:val="99"/>
    <w:semiHidden/>
    <w:unhideWhenUsed/>
    <w:rsid w:val="00692F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19061E"/>
  </w:style>
  <w:style w:type="character" w:styleId="a3">
    <w:name w:val="Hyperlink"/>
    <w:basedOn w:val="a0"/>
    <w:uiPriority w:val="99"/>
    <w:semiHidden/>
    <w:unhideWhenUsed/>
    <w:rsid w:val="0019061E"/>
    <w:rPr>
      <w:color w:val="0000FF"/>
      <w:u w:val="single"/>
    </w:rPr>
  </w:style>
  <w:style w:type="character" w:customStyle="1" w:styleId="nobr">
    <w:name w:val="nobr"/>
    <w:basedOn w:val="a0"/>
    <w:rsid w:val="0019061E"/>
  </w:style>
  <w:style w:type="paragraph" w:styleId="a4">
    <w:name w:val="Normal (Web)"/>
    <w:basedOn w:val="a"/>
    <w:uiPriority w:val="99"/>
    <w:unhideWhenUsed/>
    <w:rsid w:val="004106A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4106AA"/>
    <w:rPr>
      <w:b/>
      <w:bCs/>
    </w:rPr>
  </w:style>
  <w:style w:type="paragraph" w:styleId="a6">
    <w:name w:val="Balloon Text"/>
    <w:basedOn w:val="a"/>
    <w:link w:val="a7"/>
    <w:uiPriority w:val="99"/>
    <w:semiHidden/>
    <w:unhideWhenUsed/>
    <w:rsid w:val="004106A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106AA"/>
    <w:rPr>
      <w:rFonts w:ascii="Tahoma" w:hAnsi="Tahoma" w:cs="Tahoma"/>
      <w:sz w:val="16"/>
      <w:szCs w:val="16"/>
    </w:rPr>
  </w:style>
  <w:style w:type="table" w:styleId="a8">
    <w:name w:val="Table Grid"/>
    <w:basedOn w:val="a1"/>
    <w:uiPriority w:val="59"/>
    <w:rsid w:val="00C219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unhideWhenUsed/>
    <w:rsid w:val="00692F2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92F28"/>
  </w:style>
  <w:style w:type="paragraph" w:styleId="ab">
    <w:name w:val="footer"/>
    <w:basedOn w:val="a"/>
    <w:link w:val="ac"/>
    <w:uiPriority w:val="99"/>
    <w:semiHidden/>
    <w:unhideWhenUsed/>
    <w:rsid w:val="00692F28"/>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692F28"/>
  </w:style>
  <w:style w:type="character" w:styleId="ad">
    <w:name w:val="line number"/>
    <w:basedOn w:val="a0"/>
    <w:uiPriority w:val="99"/>
    <w:semiHidden/>
    <w:unhideWhenUsed/>
    <w:rsid w:val="00692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957282">
      <w:bodyDiv w:val="1"/>
      <w:marLeft w:val="0"/>
      <w:marRight w:val="0"/>
      <w:marTop w:val="0"/>
      <w:marBottom w:val="0"/>
      <w:divBdr>
        <w:top w:val="none" w:sz="0" w:space="0" w:color="auto"/>
        <w:left w:val="none" w:sz="0" w:space="0" w:color="auto"/>
        <w:bottom w:val="none" w:sz="0" w:space="0" w:color="auto"/>
        <w:right w:val="none" w:sz="0" w:space="0" w:color="auto"/>
      </w:divBdr>
      <w:divsChild>
        <w:div w:id="1507592074">
          <w:marLeft w:val="0"/>
          <w:marRight w:val="0"/>
          <w:marTop w:val="0"/>
          <w:marBottom w:val="0"/>
          <w:divBdr>
            <w:top w:val="none" w:sz="0" w:space="0" w:color="auto"/>
            <w:left w:val="none" w:sz="0" w:space="0" w:color="auto"/>
            <w:bottom w:val="none" w:sz="0" w:space="0" w:color="auto"/>
            <w:right w:val="none" w:sz="0" w:space="0" w:color="auto"/>
          </w:divBdr>
          <w:divsChild>
            <w:div w:id="1937789757">
              <w:marLeft w:val="0"/>
              <w:marRight w:val="0"/>
              <w:marTop w:val="0"/>
              <w:marBottom w:val="0"/>
              <w:divBdr>
                <w:top w:val="none" w:sz="0" w:space="0" w:color="auto"/>
                <w:left w:val="none" w:sz="0" w:space="0" w:color="auto"/>
                <w:bottom w:val="none" w:sz="0" w:space="0" w:color="auto"/>
                <w:right w:val="none" w:sz="0" w:space="0" w:color="auto"/>
              </w:divBdr>
            </w:div>
            <w:div w:id="1968776898">
              <w:marLeft w:val="0"/>
              <w:marRight w:val="0"/>
              <w:marTop w:val="0"/>
              <w:marBottom w:val="0"/>
              <w:divBdr>
                <w:top w:val="none" w:sz="0" w:space="0" w:color="auto"/>
                <w:left w:val="none" w:sz="0" w:space="0" w:color="auto"/>
                <w:bottom w:val="none" w:sz="0" w:space="0" w:color="auto"/>
                <w:right w:val="none" w:sz="0" w:space="0" w:color="auto"/>
              </w:divBdr>
            </w:div>
            <w:div w:id="1766460714">
              <w:marLeft w:val="0"/>
              <w:marRight w:val="0"/>
              <w:marTop w:val="0"/>
              <w:marBottom w:val="0"/>
              <w:divBdr>
                <w:top w:val="none" w:sz="0" w:space="0" w:color="auto"/>
                <w:left w:val="none" w:sz="0" w:space="0" w:color="auto"/>
                <w:bottom w:val="none" w:sz="0" w:space="0" w:color="auto"/>
                <w:right w:val="none" w:sz="0" w:space="0" w:color="auto"/>
              </w:divBdr>
            </w:div>
            <w:div w:id="425613785">
              <w:marLeft w:val="0"/>
              <w:marRight w:val="0"/>
              <w:marTop w:val="0"/>
              <w:marBottom w:val="0"/>
              <w:divBdr>
                <w:top w:val="none" w:sz="0" w:space="0" w:color="auto"/>
                <w:left w:val="none" w:sz="0" w:space="0" w:color="auto"/>
                <w:bottom w:val="none" w:sz="0" w:space="0" w:color="auto"/>
                <w:right w:val="none" w:sz="0" w:space="0" w:color="auto"/>
              </w:divBdr>
            </w:div>
            <w:div w:id="1779257779">
              <w:marLeft w:val="0"/>
              <w:marRight w:val="0"/>
              <w:marTop w:val="0"/>
              <w:marBottom w:val="0"/>
              <w:divBdr>
                <w:top w:val="none" w:sz="0" w:space="0" w:color="auto"/>
                <w:left w:val="none" w:sz="0" w:space="0" w:color="auto"/>
                <w:bottom w:val="none" w:sz="0" w:space="0" w:color="auto"/>
                <w:right w:val="none" w:sz="0" w:space="0" w:color="auto"/>
              </w:divBdr>
            </w:div>
            <w:div w:id="139540592">
              <w:marLeft w:val="0"/>
              <w:marRight w:val="0"/>
              <w:marTop w:val="0"/>
              <w:marBottom w:val="0"/>
              <w:divBdr>
                <w:top w:val="none" w:sz="0" w:space="0" w:color="auto"/>
                <w:left w:val="none" w:sz="0" w:space="0" w:color="auto"/>
                <w:bottom w:val="none" w:sz="0" w:space="0" w:color="auto"/>
                <w:right w:val="none" w:sz="0" w:space="0" w:color="auto"/>
              </w:divBdr>
              <w:divsChild>
                <w:div w:id="1741519280">
                  <w:marLeft w:val="0"/>
                  <w:marRight w:val="0"/>
                  <w:marTop w:val="0"/>
                  <w:marBottom w:val="0"/>
                  <w:divBdr>
                    <w:top w:val="none" w:sz="0" w:space="0" w:color="auto"/>
                    <w:left w:val="none" w:sz="0" w:space="0" w:color="auto"/>
                    <w:bottom w:val="none" w:sz="0" w:space="0" w:color="auto"/>
                    <w:right w:val="none" w:sz="0" w:space="0" w:color="auto"/>
                  </w:divBdr>
                </w:div>
              </w:divsChild>
            </w:div>
            <w:div w:id="1815099698">
              <w:marLeft w:val="0"/>
              <w:marRight w:val="0"/>
              <w:marTop w:val="0"/>
              <w:marBottom w:val="0"/>
              <w:divBdr>
                <w:top w:val="none" w:sz="0" w:space="0" w:color="auto"/>
                <w:left w:val="none" w:sz="0" w:space="0" w:color="auto"/>
                <w:bottom w:val="none" w:sz="0" w:space="0" w:color="auto"/>
                <w:right w:val="none" w:sz="0" w:space="0" w:color="auto"/>
              </w:divBdr>
              <w:divsChild>
                <w:div w:id="1199246506">
                  <w:marLeft w:val="0"/>
                  <w:marRight w:val="0"/>
                  <w:marTop w:val="0"/>
                  <w:marBottom w:val="0"/>
                  <w:divBdr>
                    <w:top w:val="none" w:sz="0" w:space="0" w:color="auto"/>
                    <w:left w:val="none" w:sz="0" w:space="0" w:color="auto"/>
                    <w:bottom w:val="none" w:sz="0" w:space="0" w:color="auto"/>
                    <w:right w:val="none" w:sz="0" w:space="0" w:color="auto"/>
                  </w:divBdr>
                </w:div>
              </w:divsChild>
            </w:div>
            <w:div w:id="1408067958">
              <w:marLeft w:val="0"/>
              <w:marRight w:val="0"/>
              <w:marTop w:val="0"/>
              <w:marBottom w:val="0"/>
              <w:divBdr>
                <w:top w:val="none" w:sz="0" w:space="0" w:color="auto"/>
                <w:left w:val="none" w:sz="0" w:space="0" w:color="auto"/>
                <w:bottom w:val="none" w:sz="0" w:space="0" w:color="auto"/>
                <w:right w:val="none" w:sz="0" w:space="0" w:color="auto"/>
              </w:divBdr>
            </w:div>
            <w:div w:id="147407768">
              <w:marLeft w:val="0"/>
              <w:marRight w:val="0"/>
              <w:marTop w:val="0"/>
              <w:marBottom w:val="0"/>
              <w:divBdr>
                <w:top w:val="none" w:sz="0" w:space="0" w:color="auto"/>
                <w:left w:val="none" w:sz="0" w:space="0" w:color="auto"/>
                <w:bottom w:val="none" w:sz="0" w:space="0" w:color="auto"/>
                <w:right w:val="none" w:sz="0" w:space="0" w:color="auto"/>
              </w:divBdr>
              <w:divsChild>
                <w:div w:id="1937401153">
                  <w:marLeft w:val="0"/>
                  <w:marRight w:val="0"/>
                  <w:marTop w:val="0"/>
                  <w:marBottom w:val="0"/>
                  <w:divBdr>
                    <w:top w:val="none" w:sz="0" w:space="0" w:color="auto"/>
                    <w:left w:val="none" w:sz="0" w:space="0" w:color="auto"/>
                    <w:bottom w:val="none" w:sz="0" w:space="0" w:color="auto"/>
                    <w:right w:val="none" w:sz="0" w:space="0" w:color="auto"/>
                  </w:divBdr>
                </w:div>
              </w:divsChild>
            </w:div>
            <w:div w:id="1127964968">
              <w:marLeft w:val="0"/>
              <w:marRight w:val="0"/>
              <w:marTop w:val="0"/>
              <w:marBottom w:val="0"/>
              <w:divBdr>
                <w:top w:val="none" w:sz="0" w:space="0" w:color="auto"/>
                <w:left w:val="none" w:sz="0" w:space="0" w:color="auto"/>
                <w:bottom w:val="none" w:sz="0" w:space="0" w:color="auto"/>
                <w:right w:val="none" w:sz="0" w:space="0" w:color="auto"/>
              </w:divBdr>
              <w:divsChild>
                <w:div w:id="1252662212">
                  <w:marLeft w:val="0"/>
                  <w:marRight w:val="0"/>
                  <w:marTop w:val="0"/>
                  <w:marBottom w:val="0"/>
                  <w:divBdr>
                    <w:top w:val="none" w:sz="0" w:space="0" w:color="auto"/>
                    <w:left w:val="none" w:sz="0" w:space="0" w:color="auto"/>
                    <w:bottom w:val="none" w:sz="0" w:space="0" w:color="auto"/>
                    <w:right w:val="none" w:sz="0" w:space="0" w:color="auto"/>
                  </w:divBdr>
                </w:div>
              </w:divsChild>
            </w:div>
            <w:div w:id="1795323943">
              <w:marLeft w:val="0"/>
              <w:marRight w:val="0"/>
              <w:marTop w:val="0"/>
              <w:marBottom w:val="0"/>
              <w:divBdr>
                <w:top w:val="none" w:sz="0" w:space="0" w:color="auto"/>
                <w:left w:val="none" w:sz="0" w:space="0" w:color="auto"/>
                <w:bottom w:val="none" w:sz="0" w:space="0" w:color="auto"/>
                <w:right w:val="none" w:sz="0" w:space="0" w:color="auto"/>
              </w:divBdr>
            </w:div>
            <w:div w:id="453259621">
              <w:marLeft w:val="0"/>
              <w:marRight w:val="0"/>
              <w:marTop w:val="0"/>
              <w:marBottom w:val="0"/>
              <w:divBdr>
                <w:top w:val="none" w:sz="0" w:space="0" w:color="auto"/>
                <w:left w:val="none" w:sz="0" w:space="0" w:color="auto"/>
                <w:bottom w:val="none" w:sz="0" w:space="0" w:color="auto"/>
                <w:right w:val="none" w:sz="0" w:space="0" w:color="auto"/>
              </w:divBdr>
            </w:div>
            <w:div w:id="2085300272">
              <w:marLeft w:val="0"/>
              <w:marRight w:val="0"/>
              <w:marTop w:val="0"/>
              <w:marBottom w:val="0"/>
              <w:divBdr>
                <w:top w:val="none" w:sz="0" w:space="0" w:color="auto"/>
                <w:left w:val="none" w:sz="0" w:space="0" w:color="auto"/>
                <w:bottom w:val="none" w:sz="0" w:space="0" w:color="auto"/>
                <w:right w:val="none" w:sz="0" w:space="0" w:color="auto"/>
              </w:divBdr>
            </w:div>
          </w:divsChild>
        </w:div>
        <w:div w:id="29578333">
          <w:marLeft w:val="0"/>
          <w:marRight w:val="0"/>
          <w:marTop w:val="0"/>
          <w:marBottom w:val="0"/>
          <w:divBdr>
            <w:top w:val="none" w:sz="0" w:space="0" w:color="auto"/>
            <w:left w:val="none" w:sz="0" w:space="0" w:color="auto"/>
            <w:bottom w:val="none" w:sz="0" w:space="0" w:color="auto"/>
            <w:right w:val="none" w:sz="0" w:space="0" w:color="auto"/>
          </w:divBdr>
          <w:divsChild>
            <w:div w:id="121873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05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14830/7af33816b7b08717118f58fdea0f4c03053dd23c/"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sultant.ru/document/cons_doc_LAW_314830/a9c99688fb4a5ed2d34b27436fc05ba79493a0a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73EF32-1F5E-4BD7-88BC-ED573D781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1767</Words>
  <Characters>10076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Newg</dc:creator>
  <cp:lastModifiedBy>User</cp:lastModifiedBy>
  <cp:revision>2</cp:revision>
  <cp:lastPrinted>2019-04-22T08:54:00Z</cp:lastPrinted>
  <dcterms:created xsi:type="dcterms:W3CDTF">2019-05-23T07:43:00Z</dcterms:created>
  <dcterms:modified xsi:type="dcterms:W3CDTF">2019-05-23T07:43:00Z</dcterms:modified>
</cp:coreProperties>
</file>